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09" w:rsidRDefault="00217FF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  <w:t>Приложение 2</w:t>
      </w:r>
    </w:p>
    <w:p w:rsidR="004C7B09" w:rsidRDefault="004C7B09">
      <w:pPr>
        <w:spacing w:after="0" w:line="240" w:lineRule="auto"/>
        <w:jc w:val="center"/>
        <w:rPr>
          <w:rFonts w:eastAsia="Calibri"/>
          <w:b/>
          <w:bCs/>
        </w:rPr>
      </w:pPr>
    </w:p>
    <w:p w:rsidR="004C7B09" w:rsidRDefault="004C7B0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4C7B09" w:rsidRDefault="00217FFB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Макет приложения к рабочей программе дисциплины</w:t>
      </w:r>
    </w:p>
    <w:p w:rsidR="004C7B09" w:rsidRDefault="004C7B09">
      <w:pPr>
        <w:spacing w:after="0" w:line="240" w:lineRule="auto"/>
        <w:jc w:val="center"/>
        <w:rPr>
          <w:rFonts w:eastAsia="Calibri"/>
          <w:b/>
          <w:bCs/>
        </w:rPr>
      </w:pPr>
    </w:p>
    <w:p w:rsidR="004C7B09" w:rsidRDefault="00217FFB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Приложение</w:t>
      </w:r>
    </w:p>
    <w:p w:rsidR="004C7B09" w:rsidRDefault="00217FFB">
      <w:pPr>
        <w:spacing w:after="5" w:line="264" w:lineRule="auto"/>
        <w:ind w:left="5954"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:rsidR="004C7B09" w:rsidRDefault="004C7B09">
      <w:pPr>
        <w:spacing w:after="268"/>
        <w:ind w:right="-20"/>
        <w:jc w:val="right"/>
        <w:rPr>
          <w:rFonts w:cs="Times New Roman"/>
          <w:sz w:val="24"/>
        </w:rPr>
      </w:pPr>
    </w:p>
    <w:p w:rsidR="004C7B09" w:rsidRDefault="004C7B09">
      <w:pPr>
        <w:spacing w:after="268"/>
        <w:ind w:right="-20"/>
        <w:rPr>
          <w:rFonts w:cs="Times New Roman"/>
          <w:sz w:val="24"/>
        </w:rPr>
      </w:pPr>
    </w:p>
    <w:p w:rsidR="004C7B09" w:rsidRDefault="004C7B09">
      <w:pPr>
        <w:spacing w:after="268"/>
        <w:ind w:right="-20"/>
        <w:rPr>
          <w:rFonts w:cs="Times New Roman"/>
          <w:sz w:val="24"/>
        </w:rPr>
      </w:pPr>
    </w:p>
    <w:p w:rsidR="004C7B09" w:rsidRDefault="004C7B09">
      <w:pPr>
        <w:spacing w:after="268"/>
        <w:ind w:right="-20"/>
        <w:rPr>
          <w:rFonts w:cs="Times New Roman"/>
          <w:sz w:val="24"/>
        </w:rPr>
      </w:pPr>
    </w:p>
    <w:p w:rsidR="004C7B09" w:rsidRDefault="004C7B09">
      <w:pPr>
        <w:spacing w:after="0"/>
        <w:ind w:right="-20"/>
        <w:rPr>
          <w:rFonts w:cs="Times New Roman"/>
          <w:sz w:val="24"/>
        </w:rPr>
      </w:pPr>
    </w:p>
    <w:p w:rsidR="004C7B09" w:rsidRDefault="004C7B09">
      <w:pPr>
        <w:spacing w:after="0"/>
        <w:ind w:right="-20"/>
        <w:rPr>
          <w:rFonts w:cs="Times New Roman"/>
          <w:sz w:val="24"/>
        </w:rPr>
      </w:pPr>
    </w:p>
    <w:p w:rsidR="004C7B09" w:rsidRDefault="004C7B09">
      <w:pPr>
        <w:spacing w:after="0"/>
        <w:ind w:right="-20"/>
        <w:rPr>
          <w:rFonts w:cs="Times New Roman"/>
          <w:sz w:val="24"/>
        </w:rPr>
      </w:pPr>
    </w:p>
    <w:p w:rsidR="004C7B09" w:rsidRDefault="00217FF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НАЧИСЛЕНИЯ РЕЙТИНГОВЫХ БАЛЛОВ</w:t>
      </w:r>
    </w:p>
    <w:p w:rsidR="004C7B09" w:rsidRDefault="004C7B09">
      <w:pPr>
        <w:spacing w:after="0"/>
        <w:jc w:val="center"/>
        <w:rPr>
          <w:rFonts w:cs="Times New Roman"/>
          <w:b/>
          <w:szCs w:val="28"/>
        </w:rPr>
      </w:pPr>
    </w:p>
    <w:p w:rsidR="004C7B09" w:rsidRDefault="00217FFB">
      <w:pPr>
        <w:spacing w:after="0"/>
        <w:jc w:val="center"/>
        <w:rPr>
          <w:rFonts w:cs="Times New Roman"/>
          <w:b/>
          <w:i/>
          <w:szCs w:val="28"/>
        </w:rPr>
      </w:pPr>
      <w:r>
        <w:rPr>
          <w:rFonts w:cs="Times New Roman"/>
          <w:b/>
          <w:szCs w:val="28"/>
        </w:rPr>
        <w:t xml:space="preserve">ПО ДИСЦИПЛИНЕ (МОДУЛЮ) </w:t>
      </w:r>
    </w:p>
    <w:p w:rsidR="004C7B09" w:rsidRDefault="004C7B09">
      <w:pPr>
        <w:jc w:val="center"/>
        <w:rPr>
          <w:rFonts w:cs="Times New Roman"/>
          <w:b/>
          <w:szCs w:val="28"/>
        </w:rPr>
      </w:pPr>
    </w:p>
    <w:p w:rsidR="004C7B09" w:rsidRDefault="00217FFB">
      <w:pPr>
        <w:jc w:val="center"/>
        <w:rPr>
          <w:rFonts w:cs="Times New Roman"/>
          <w:b/>
          <w:sz w:val="20"/>
          <w:szCs w:val="20"/>
          <w:u w:val="single"/>
        </w:rPr>
      </w:pPr>
      <w:r>
        <w:rPr>
          <w:rFonts w:cs="Times New Roman"/>
          <w:b/>
          <w:szCs w:val="28"/>
          <w:u w:val="single"/>
        </w:rPr>
        <w:t>Русский язык и деловые коммуникации</w:t>
      </w:r>
    </w:p>
    <w:p w:rsidR="004C7B09" w:rsidRDefault="00217FFB">
      <w:pPr>
        <w:jc w:val="center"/>
        <w:rPr>
          <w:rFonts w:cs="Times New Roman"/>
          <w:i/>
          <w:iCs/>
          <w:sz w:val="20"/>
          <w:szCs w:val="20"/>
        </w:rPr>
      </w:pPr>
      <w:r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4C7B09" w:rsidRDefault="004C7B09">
      <w:pPr>
        <w:jc w:val="center"/>
        <w:rPr>
          <w:rFonts w:cs="Times New Roman"/>
          <w:szCs w:val="24"/>
        </w:rPr>
      </w:pPr>
    </w:p>
    <w:p w:rsidR="004C7B09" w:rsidRDefault="00217FFB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:rsidR="009420E3" w:rsidRPr="0052392D" w:rsidRDefault="009420E3" w:rsidP="009420E3">
      <w:pPr>
        <w:spacing w:after="0"/>
        <w:jc w:val="center"/>
        <w:rPr>
          <w:rFonts w:cs="Times New Roman"/>
          <w:b/>
          <w:szCs w:val="28"/>
          <w:u w:val="single"/>
        </w:rPr>
      </w:pPr>
      <w:r w:rsidRPr="0052392D">
        <w:rPr>
          <w:rFonts w:cs="Times New Roman"/>
          <w:b/>
          <w:szCs w:val="28"/>
          <w:u w:val="single"/>
          <w:shd w:val="clear" w:color="auto" w:fill="FFFFFF"/>
        </w:rPr>
        <w:t>23.05.06 Строительство железных дорог, мостов и транспортных тоннелей</w:t>
      </w:r>
    </w:p>
    <w:p w:rsidR="009420E3" w:rsidRPr="000E33B9" w:rsidRDefault="009420E3" w:rsidP="009420E3">
      <w:pPr>
        <w:spacing w:after="0"/>
        <w:jc w:val="center"/>
        <w:rPr>
          <w:rFonts w:cs="Times New Roman"/>
          <w:i/>
          <w:iCs/>
          <w:szCs w:val="28"/>
          <w:vertAlign w:val="superscript"/>
        </w:rPr>
      </w:pPr>
      <w:r w:rsidRPr="000E33B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9420E3" w:rsidRDefault="009420E3" w:rsidP="009420E3">
      <w:pPr>
        <w:spacing w:after="0"/>
        <w:jc w:val="center"/>
        <w:rPr>
          <w:rFonts w:cs="Times New Roman"/>
          <w:color w:val="000000"/>
          <w:sz w:val="24"/>
          <w:szCs w:val="24"/>
        </w:rPr>
      </w:pPr>
    </w:p>
    <w:p w:rsidR="009420E3" w:rsidRPr="0018000B" w:rsidRDefault="009420E3" w:rsidP="009420E3">
      <w:pPr>
        <w:spacing w:after="0"/>
        <w:jc w:val="center"/>
        <w:rPr>
          <w:rFonts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cs="Times New Roman"/>
          <w:color w:val="000000"/>
          <w:sz w:val="24"/>
          <w:szCs w:val="24"/>
        </w:rPr>
        <w:t>Специализация</w:t>
      </w:r>
      <w:r w:rsidRPr="0018000B">
        <w:rPr>
          <w:rFonts w:cs="Times New Roman"/>
          <w:color w:val="000000"/>
          <w:sz w:val="24"/>
          <w:szCs w:val="24"/>
        </w:rPr>
        <w:t xml:space="preserve"> (профиль)</w:t>
      </w:r>
    </w:p>
    <w:p w:rsidR="009420E3" w:rsidRPr="00640152" w:rsidRDefault="009420E3" w:rsidP="009420E3">
      <w:pPr>
        <w:spacing w:after="0"/>
        <w:jc w:val="center"/>
        <w:rPr>
          <w:b/>
          <w:szCs w:val="28"/>
          <w:u w:val="single"/>
        </w:rPr>
      </w:pPr>
      <w:r w:rsidRPr="0018000B">
        <w:rPr>
          <w:rFonts w:cs="Times New Roman"/>
          <w:b/>
          <w:color w:val="000000"/>
          <w:szCs w:val="28"/>
          <w:u w:val="single"/>
        </w:rPr>
        <w:t xml:space="preserve">  </w:t>
      </w:r>
      <w:r w:rsidRPr="0018000B">
        <w:rPr>
          <w:rFonts w:cs="Times New Roman"/>
          <w:b/>
          <w:szCs w:val="28"/>
          <w:u w:val="single"/>
        </w:rPr>
        <w:t>«</w:t>
      </w:r>
      <w:r w:rsidRPr="00640152">
        <w:rPr>
          <w:rFonts w:cs="Times New Roman"/>
          <w:b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  <w:r w:rsidRPr="00640152">
        <w:rPr>
          <w:rFonts w:cs="Times New Roman"/>
          <w:b/>
          <w:szCs w:val="28"/>
          <w:u w:val="single"/>
        </w:rPr>
        <w:t>»</w:t>
      </w:r>
    </w:p>
    <w:p w:rsidR="009420E3" w:rsidRPr="000E33B9" w:rsidRDefault="009420E3" w:rsidP="009420E3">
      <w:pPr>
        <w:spacing w:after="0"/>
        <w:jc w:val="center"/>
        <w:rPr>
          <w:rFonts w:cs="Times New Roman"/>
          <w:szCs w:val="24"/>
        </w:rPr>
      </w:pPr>
      <w:r w:rsidRPr="000E33B9">
        <w:rPr>
          <w:rFonts w:cs="Times New Roman"/>
          <w:i/>
          <w:iCs/>
          <w:szCs w:val="28"/>
          <w:vertAlign w:val="superscript"/>
        </w:rPr>
        <w:t>(наименование)</w:t>
      </w:r>
    </w:p>
    <w:p w:rsidR="004C7B09" w:rsidRDefault="00217FFB" w:rsidP="009420E3">
      <w:pPr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)</w:t>
      </w:r>
    </w:p>
    <w:p w:rsidR="004C7B09" w:rsidRDefault="004C7B09">
      <w:pPr>
        <w:spacing w:after="0" w:line="240" w:lineRule="auto"/>
        <w:jc w:val="center"/>
        <w:rPr>
          <w:rFonts w:eastAsia="Calibri"/>
          <w:b/>
          <w:bCs/>
        </w:rPr>
      </w:pPr>
    </w:p>
    <w:p w:rsidR="004C7B09" w:rsidRDefault="004C7B09">
      <w:pPr>
        <w:spacing w:after="0" w:line="240" w:lineRule="auto"/>
        <w:jc w:val="center"/>
        <w:rPr>
          <w:rFonts w:eastAsia="Calibri"/>
          <w:b/>
          <w:bCs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ind w:firstLine="708"/>
        <w:jc w:val="both"/>
        <w:rPr>
          <w:bCs/>
          <w:sz w:val="28"/>
          <w:szCs w:val="28"/>
        </w:rPr>
      </w:pPr>
    </w:p>
    <w:p w:rsidR="004C7B09" w:rsidRDefault="004C7B09">
      <w:pPr>
        <w:pStyle w:val="Default"/>
        <w:ind w:firstLine="708"/>
        <w:jc w:val="both"/>
        <w:rPr>
          <w:bCs/>
          <w:sz w:val="28"/>
          <w:szCs w:val="28"/>
        </w:rPr>
      </w:pPr>
    </w:p>
    <w:p w:rsidR="004C7B09" w:rsidRDefault="00217FFB">
      <w:pPr>
        <w:pStyle w:val="Default"/>
        <w:ind w:firstLine="708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Балльно</w:t>
      </w:r>
      <w:proofErr w:type="spellEnd"/>
      <w:r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>
        <w:rPr>
          <w:sz w:val="28"/>
          <w:szCs w:val="28"/>
        </w:rPr>
        <w:t xml:space="preserve">ценку уровня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 обучающихся и осуществляется в рейтинговых баллах по всем видам учебных занятий, предусмотренным рабочей программой дисциплины.</w:t>
      </w:r>
    </w:p>
    <w:p w:rsidR="004C7B09" w:rsidRDefault="00217FFB">
      <w:pPr>
        <w:spacing w:after="0" w:line="240" w:lineRule="auto"/>
        <w:ind w:firstLine="708"/>
        <w:jc w:val="both"/>
        <w:rPr>
          <w:szCs w:val="28"/>
        </w:rPr>
      </w:pPr>
      <w:r>
        <w:t>Рейтинговые баллы</w:t>
      </w:r>
      <w:r>
        <w:rPr>
          <w:szCs w:val="28"/>
        </w:rPr>
        <w:t xml:space="preserve"> начисляются обучающимся в рамках прохождения к</w:t>
      </w:r>
      <w:r>
        <w:t>онтрольно-оценочных мероприятий текущего контроля (КОМТК) и к</w:t>
      </w:r>
      <w:r>
        <w:rPr>
          <w:szCs w:val="28"/>
        </w:rPr>
        <w:t xml:space="preserve">онтрольно-оценочных мероприятий промежуточной аттестации (КОМПА).  </w:t>
      </w:r>
    </w:p>
    <w:p w:rsidR="004C7B09" w:rsidRDefault="004C7B09">
      <w:pPr>
        <w:spacing w:after="0" w:line="240" w:lineRule="auto"/>
        <w:ind w:firstLine="708"/>
        <w:jc w:val="center"/>
        <w:rPr>
          <w:b/>
          <w:szCs w:val="28"/>
        </w:rPr>
      </w:pPr>
    </w:p>
    <w:p w:rsidR="004C7B09" w:rsidRDefault="004C7B09">
      <w:pPr>
        <w:spacing w:after="0" w:line="240" w:lineRule="auto"/>
        <w:ind w:firstLine="708"/>
        <w:jc w:val="center"/>
        <w:rPr>
          <w:b/>
          <w:szCs w:val="28"/>
        </w:rPr>
      </w:pPr>
    </w:p>
    <w:p w:rsidR="004C7B09" w:rsidRDefault="00217FFB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>1. Формы промежуточной аттестации по дисциплине</w:t>
      </w:r>
    </w:p>
    <w:p w:rsidR="004C7B09" w:rsidRDefault="00217FFB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2.1</w:t>
      </w:r>
    </w:p>
    <w:tbl>
      <w:tblPr>
        <w:tblStyle w:val="af7"/>
        <w:tblW w:w="10314" w:type="dxa"/>
        <w:tblLayout w:type="fixed"/>
        <w:tblLook w:val="04A0" w:firstRow="1" w:lastRow="0" w:firstColumn="1" w:lastColumn="0" w:noHBand="0" w:noVBand="1"/>
      </w:tblPr>
      <w:tblGrid>
        <w:gridCol w:w="7054"/>
        <w:gridCol w:w="3260"/>
      </w:tblGrid>
      <w:tr w:rsidR="004C7B09">
        <w:tc>
          <w:tcPr>
            <w:tcW w:w="7053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Fonts w:eastAsia="Calibri"/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Fonts w:eastAsia="Calibri"/>
                <w:szCs w:val="28"/>
              </w:rPr>
              <w:t>Номер курса/семестра</w:t>
            </w:r>
          </w:p>
        </w:tc>
      </w:tr>
      <w:tr w:rsidR="004C7B09">
        <w:tc>
          <w:tcPr>
            <w:tcW w:w="7053" w:type="dxa"/>
          </w:tcPr>
          <w:p w:rsidR="004C7B09" w:rsidRDefault="00217F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C7B09" w:rsidRDefault="00217F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4C7B09">
        <w:tc>
          <w:tcPr>
            <w:tcW w:w="7053" w:type="dxa"/>
          </w:tcPr>
          <w:p w:rsidR="004C7B09" w:rsidRDefault="00217FFB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</w:rPr>
              <w:t>Зачет</w:t>
            </w:r>
          </w:p>
        </w:tc>
        <w:tc>
          <w:tcPr>
            <w:tcW w:w="3260" w:type="dxa"/>
          </w:tcPr>
          <w:p w:rsidR="004C7B09" w:rsidRDefault="00721353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Fonts w:eastAsia="Calibri"/>
                <w:szCs w:val="28"/>
              </w:rPr>
              <w:t>2</w:t>
            </w:r>
            <w:r w:rsidR="00217FFB">
              <w:rPr>
                <w:rFonts w:eastAsia="Calibri"/>
                <w:szCs w:val="28"/>
              </w:rPr>
              <w:t xml:space="preserve"> </w:t>
            </w:r>
          </w:p>
        </w:tc>
      </w:tr>
    </w:tbl>
    <w:p w:rsidR="004C7B09" w:rsidRDefault="004C7B09">
      <w:pPr>
        <w:spacing w:after="0" w:line="240" w:lineRule="auto"/>
        <w:jc w:val="both"/>
        <w:rPr>
          <w:b/>
          <w:i/>
          <w:szCs w:val="28"/>
        </w:rPr>
      </w:pPr>
    </w:p>
    <w:p w:rsidR="004C7B09" w:rsidRDefault="004C7B09">
      <w:pPr>
        <w:spacing w:after="0" w:line="240" w:lineRule="auto"/>
        <w:jc w:val="center"/>
        <w:rPr>
          <w:rFonts w:eastAsia="Calibri"/>
          <w:b/>
          <w:bCs/>
        </w:rPr>
      </w:pPr>
    </w:p>
    <w:p w:rsidR="004C7B09" w:rsidRDefault="00217FFB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 </w:t>
      </w:r>
    </w:p>
    <w:p w:rsidR="004C7B09" w:rsidRDefault="00217FF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2.2</w:t>
      </w:r>
    </w:p>
    <w:tbl>
      <w:tblPr>
        <w:tblStyle w:val="af7"/>
        <w:tblW w:w="10048" w:type="dxa"/>
        <w:jc w:val="center"/>
        <w:tblLayout w:type="fixed"/>
        <w:tblLook w:val="04A0" w:firstRow="1" w:lastRow="0" w:firstColumn="1" w:lastColumn="0" w:noHBand="0" w:noVBand="1"/>
      </w:tblPr>
      <w:tblGrid>
        <w:gridCol w:w="516"/>
        <w:gridCol w:w="5687"/>
        <w:gridCol w:w="3845"/>
      </w:tblGrid>
      <w:tr w:rsidR="004C7B09">
        <w:trPr>
          <w:trHeight w:hRule="exact" w:val="1044"/>
          <w:jc w:val="center"/>
        </w:trPr>
        <w:tc>
          <w:tcPr>
            <w:tcW w:w="516" w:type="dxa"/>
            <w:vAlign w:val="center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7" w:type="dxa"/>
            <w:vAlign w:val="center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845" w:type="dxa"/>
            <w:vAlign w:val="center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Максимальное значение рейтингового балла</w:t>
            </w:r>
          </w:p>
          <w:p w:rsidR="004C7B09" w:rsidRDefault="004C7B0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C7B09">
        <w:trPr>
          <w:trHeight w:hRule="exact" w:val="284"/>
          <w:jc w:val="center"/>
        </w:trPr>
        <w:tc>
          <w:tcPr>
            <w:tcW w:w="516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7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5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C7B09">
        <w:trPr>
          <w:trHeight w:hRule="exact" w:val="471"/>
          <w:jc w:val="center"/>
        </w:trPr>
        <w:tc>
          <w:tcPr>
            <w:tcW w:w="516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7" w:type="dxa"/>
          </w:tcPr>
          <w:p w:rsidR="004C7B09" w:rsidRDefault="00217FF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Уче</w:t>
            </w:r>
            <w:r w:rsidR="00721353">
              <w:rPr>
                <w:rFonts w:eastAsia="Calibri" w:cs="Times New Roman"/>
                <w:sz w:val="24"/>
                <w:szCs w:val="24"/>
              </w:rPr>
              <w:t>бные занятия вида 1 (лекционны</w:t>
            </w:r>
            <w:r>
              <w:rPr>
                <w:rFonts w:eastAsia="Calibri" w:cs="Times New Roman"/>
                <w:sz w:val="24"/>
                <w:szCs w:val="24"/>
              </w:rPr>
              <w:t>е занятия)</w:t>
            </w:r>
          </w:p>
        </w:tc>
        <w:tc>
          <w:tcPr>
            <w:tcW w:w="3845" w:type="dxa"/>
          </w:tcPr>
          <w:p w:rsidR="004C7B09" w:rsidRDefault="00872B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C7B09">
        <w:trPr>
          <w:trHeight w:hRule="exact" w:val="739"/>
          <w:jc w:val="center"/>
        </w:trPr>
        <w:tc>
          <w:tcPr>
            <w:tcW w:w="516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7" w:type="dxa"/>
          </w:tcPr>
          <w:p w:rsidR="004C7B09" w:rsidRDefault="00217FF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 Академи</w:t>
            </w:r>
            <w:r w:rsidR="00721353">
              <w:rPr>
                <w:rFonts w:eastAsia="Calibri" w:cs="Times New Roman"/>
                <w:sz w:val="24"/>
                <w:szCs w:val="24"/>
              </w:rPr>
              <w:t>ческая активность на лекционны</w:t>
            </w:r>
            <w:r>
              <w:rPr>
                <w:rFonts w:eastAsia="Calibri" w:cs="Times New Roman"/>
                <w:sz w:val="24"/>
                <w:szCs w:val="24"/>
              </w:rPr>
              <w:t>х занятиях</w:t>
            </w:r>
          </w:p>
        </w:tc>
        <w:tc>
          <w:tcPr>
            <w:tcW w:w="3845" w:type="dxa"/>
          </w:tcPr>
          <w:p w:rsidR="004C7B09" w:rsidRDefault="00872BA3" w:rsidP="00872B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  <w:r w:rsidR="00721353">
              <w:rPr>
                <w:rFonts w:eastAsia="Calibri" w:cs="Times New Roman"/>
                <w:sz w:val="24"/>
                <w:szCs w:val="24"/>
              </w:rPr>
              <w:t xml:space="preserve"> (по </w:t>
            </w:r>
            <w:r>
              <w:rPr>
                <w:rFonts w:eastAsia="Calibri" w:cs="Times New Roman"/>
                <w:sz w:val="24"/>
                <w:szCs w:val="24"/>
              </w:rPr>
              <w:t>8 баллов</w:t>
            </w:r>
            <w:r w:rsidR="00721353">
              <w:rPr>
                <w:rFonts w:eastAsia="Calibri" w:cs="Times New Roman"/>
                <w:sz w:val="24"/>
                <w:szCs w:val="24"/>
              </w:rPr>
              <w:t xml:space="preserve"> за каждую лекцию)</w:t>
            </w:r>
          </w:p>
        </w:tc>
      </w:tr>
      <w:tr w:rsidR="00721353">
        <w:trPr>
          <w:trHeight w:hRule="exact" w:val="739"/>
          <w:jc w:val="center"/>
        </w:trPr>
        <w:tc>
          <w:tcPr>
            <w:tcW w:w="516" w:type="dxa"/>
          </w:tcPr>
          <w:p w:rsidR="00721353" w:rsidRDefault="0072135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7" w:type="dxa"/>
          </w:tcPr>
          <w:p w:rsidR="00721353" w:rsidRDefault="00721353" w:rsidP="004D2A2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Учебные занятия вида 2 (практические занятия)</w:t>
            </w:r>
          </w:p>
        </w:tc>
        <w:tc>
          <w:tcPr>
            <w:tcW w:w="3845" w:type="dxa"/>
          </w:tcPr>
          <w:p w:rsidR="00721353" w:rsidRDefault="00872BA3" w:rsidP="004D2A2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721353">
        <w:trPr>
          <w:trHeight w:hRule="exact" w:val="739"/>
          <w:jc w:val="center"/>
        </w:trPr>
        <w:tc>
          <w:tcPr>
            <w:tcW w:w="516" w:type="dxa"/>
          </w:tcPr>
          <w:p w:rsidR="00721353" w:rsidRDefault="0072135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7" w:type="dxa"/>
          </w:tcPr>
          <w:p w:rsidR="00721353" w:rsidRDefault="00721353" w:rsidP="004D2A2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 Академическая активность на практических занятиях</w:t>
            </w:r>
          </w:p>
        </w:tc>
        <w:tc>
          <w:tcPr>
            <w:tcW w:w="3845" w:type="dxa"/>
          </w:tcPr>
          <w:p w:rsidR="00721353" w:rsidRDefault="00872BA3" w:rsidP="004D2A2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 (по 20 баллов за каждое практическое занятие)</w:t>
            </w:r>
          </w:p>
        </w:tc>
      </w:tr>
      <w:tr w:rsidR="00872BA3">
        <w:trPr>
          <w:trHeight w:hRule="exact" w:val="739"/>
          <w:jc w:val="center"/>
        </w:trPr>
        <w:tc>
          <w:tcPr>
            <w:tcW w:w="516" w:type="dxa"/>
          </w:tcPr>
          <w:p w:rsidR="00872BA3" w:rsidRDefault="00872B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7" w:type="dxa"/>
          </w:tcPr>
          <w:p w:rsidR="00872BA3" w:rsidRPr="001766FD" w:rsidRDefault="00872BA3" w:rsidP="004D2A2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2.2 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 xml:space="preserve">Подготовленное устное монологическое высказывание (доклад) </w:t>
            </w:r>
          </w:p>
        </w:tc>
        <w:tc>
          <w:tcPr>
            <w:tcW w:w="3845" w:type="dxa"/>
          </w:tcPr>
          <w:p w:rsidR="00872BA3" w:rsidRPr="001766FD" w:rsidRDefault="00872BA3" w:rsidP="004D2A2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872BA3">
        <w:trPr>
          <w:trHeight w:hRule="exact" w:val="340"/>
          <w:jc w:val="center"/>
        </w:trPr>
        <w:tc>
          <w:tcPr>
            <w:tcW w:w="516" w:type="dxa"/>
          </w:tcPr>
          <w:p w:rsidR="00872BA3" w:rsidRDefault="00872B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7" w:type="dxa"/>
          </w:tcPr>
          <w:p w:rsidR="00872BA3" w:rsidRDefault="00872BA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5" w:type="dxa"/>
          </w:tcPr>
          <w:p w:rsidR="00872BA3" w:rsidRDefault="00872BA3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872BA3">
        <w:trPr>
          <w:trHeight w:hRule="exact" w:val="340"/>
          <w:jc w:val="center"/>
        </w:trPr>
        <w:tc>
          <w:tcPr>
            <w:tcW w:w="516" w:type="dxa"/>
          </w:tcPr>
          <w:p w:rsidR="00872BA3" w:rsidRDefault="00872B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7" w:type="dxa"/>
          </w:tcPr>
          <w:p w:rsidR="00872BA3" w:rsidRDefault="00872BA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(итоговое тестирование)</w:t>
            </w:r>
          </w:p>
        </w:tc>
        <w:tc>
          <w:tcPr>
            <w:tcW w:w="3845" w:type="dxa"/>
          </w:tcPr>
          <w:p w:rsidR="00872BA3" w:rsidRDefault="00872B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872BA3">
        <w:trPr>
          <w:trHeight w:hRule="exact" w:val="340"/>
          <w:jc w:val="center"/>
        </w:trPr>
        <w:tc>
          <w:tcPr>
            <w:tcW w:w="516" w:type="dxa"/>
          </w:tcPr>
          <w:p w:rsidR="00872BA3" w:rsidRDefault="00872B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7" w:type="dxa"/>
          </w:tcPr>
          <w:p w:rsidR="00872BA3" w:rsidRDefault="00872BA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Семестровая рейтинговая оценка по дисциплине</w:t>
            </w:r>
          </w:p>
        </w:tc>
        <w:tc>
          <w:tcPr>
            <w:tcW w:w="3845" w:type="dxa"/>
          </w:tcPr>
          <w:p w:rsidR="00872BA3" w:rsidRDefault="00872B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4C7B09" w:rsidRDefault="004C7B09">
      <w:pPr>
        <w:spacing w:after="0" w:line="240" w:lineRule="auto"/>
        <w:jc w:val="both"/>
        <w:rPr>
          <w:i/>
          <w:color w:val="00B050"/>
        </w:rPr>
      </w:pPr>
    </w:p>
    <w:p w:rsidR="004C7B09" w:rsidRDefault="004C7B09">
      <w:pPr>
        <w:spacing w:after="0" w:line="240" w:lineRule="auto"/>
        <w:jc w:val="both"/>
        <w:rPr>
          <w:i/>
          <w:color w:val="00B050"/>
        </w:rPr>
      </w:pPr>
    </w:p>
    <w:p w:rsidR="004C7B09" w:rsidRDefault="00217FFB">
      <w:pPr>
        <w:spacing w:after="0"/>
        <w:jc w:val="center"/>
        <w:rPr>
          <w:b/>
        </w:rPr>
      </w:pPr>
      <w:r>
        <w:rPr>
          <w:b/>
        </w:rPr>
        <w:t>3. Критерии начисления рейтинговых баллов в рамках КОМТК</w:t>
      </w:r>
    </w:p>
    <w:p w:rsidR="004C7B09" w:rsidRDefault="00217FFB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Таблица 2.3</w:t>
      </w:r>
    </w:p>
    <w:tbl>
      <w:tblPr>
        <w:tblStyle w:val="af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1"/>
        <w:gridCol w:w="5103"/>
        <w:gridCol w:w="2552"/>
      </w:tblGrid>
      <w:tr w:rsidR="004C7B09">
        <w:tc>
          <w:tcPr>
            <w:tcW w:w="2551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2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C7B09">
        <w:tc>
          <w:tcPr>
            <w:tcW w:w="2551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F1852" w:rsidTr="00EF1852">
        <w:trPr>
          <w:trHeight w:val="1879"/>
        </w:trPr>
        <w:tc>
          <w:tcPr>
            <w:tcW w:w="2551" w:type="dxa"/>
            <w:vMerge w:val="restart"/>
          </w:tcPr>
          <w:p w:rsidR="00EF1852" w:rsidRDefault="00EF185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lastRenderedPageBreak/>
              <w:t>КОМТК 1.1 Академическая активность на лекциях</w:t>
            </w:r>
          </w:p>
        </w:tc>
        <w:tc>
          <w:tcPr>
            <w:tcW w:w="5103" w:type="dxa"/>
          </w:tcPr>
          <w:p w:rsidR="00EF1852" w:rsidRPr="00EF1852" w:rsidRDefault="00EF1852" w:rsidP="00EF1852">
            <w:pPr>
              <w:pStyle w:val="af3"/>
              <w:numPr>
                <w:ilvl w:val="0"/>
                <w:numId w:val="3"/>
              </w:numPr>
              <w:spacing w:after="0" w:line="240" w:lineRule="auto"/>
              <w:ind w:left="35" w:firstLine="3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1852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EF1852">
              <w:rPr>
                <w:rFonts w:ascii="Times New Roman" w:hAnsi="Times New Roman"/>
                <w:sz w:val="24"/>
                <w:szCs w:val="24"/>
              </w:rPr>
              <w:t xml:space="preserve"> проявляет высокую академическую активность на лекционном занятии: демонстрирует усвоение теоретического материала, активно участвует в обсуждении рассматриваемых проблем, отвечает на вопросы преподавателя.</w:t>
            </w:r>
          </w:p>
          <w:p w:rsidR="00EF1852" w:rsidRPr="00EF1852" w:rsidRDefault="00EF1852" w:rsidP="00EF1852">
            <w:pPr>
              <w:spacing w:after="0" w:line="240" w:lineRule="auto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EF1852" w:rsidRPr="00727B39" w:rsidRDefault="00EF1852" w:rsidP="004D2A2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 баллов за одно лекционное занятие</w:t>
            </w:r>
          </w:p>
        </w:tc>
      </w:tr>
      <w:tr w:rsidR="00EF1852">
        <w:trPr>
          <w:trHeight w:val="810"/>
        </w:trPr>
        <w:tc>
          <w:tcPr>
            <w:tcW w:w="2551" w:type="dxa"/>
            <w:vMerge/>
          </w:tcPr>
          <w:p w:rsidR="00EF1852" w:rsidRDefault="00EF18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EF1852" w:rsidRPr="00727B39" w:rsidRDefault="00EF1852" w:rsidP="004D2A2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gramStart"/>
            <w:r>
              <w:rPr>
                <w:sz w:val="24"/>
                <w:szCs w:val="24"/>
              </w:rPr>
              <w:t>Обучающийся</w:t>
            </w:r>
            <w:proofErr w:type="gramEnd"/>
            <w:r>
              <w:rPr>
                <w:sz w:val="24"/>
                <w:szCs w:val="24"/>
              </w:rPr>
              <w:t xml:space="preserve"> отсутствует на лекции или присутствует, но не проявляет академической активности: не демонстрирует усвоение теоретического материала, не участвует в обсуждении рассматриваемых проблем, не отвечает на вопросы преподавателя.</w:t>
            </w:r>
          </w:p>
        </w:tc>
        <w:tc>
          <w:tcPr>
            <w:tcW w:w="2552" w:type="dxa"/>
          </w:tcPr>
          <w:p w:rsidR="00EF1852" w:rsidRPr="00727B39" w:rsidRDefault="00EF1852" w:rsidP="004D2A2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F1852">
        <w:trPr>
          <w:trHeight w:val="207"/>
        </w:trPr>
        <w:tc>
          <w:tcPr>
            <w:tcW w:w="2551" w:type="dxa"/>
            <w:vMerge w:val="restart"/>
          </w:tcPr>
          <w:p w:rsidR="00EF1852" w:rsidRDefault="00EF185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 Академическая активность на практических занятиях</w:t>
            </w:r>
          </w:p>
        </w:tc>
        <w:tc>
          <w:tcPr>
            <w:tcW w:w="5103" w:type="dxa"/>
          </w:tcPr>
          <w:p w:rsidR="00EF1852" w:rsidRDefault="00EF1852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Обучающийся проявляет высокую академическую активность на практическом занятии: демонстрирует усвоение теоретического и практического материала, владеет базовой терминологией в объеме, предусмотренном рабочей программой по дисциплине; обнаруживает понимание материала, может обосновать свои суждения, подкрепляет теоретические положения примерами; полно и правильно отвечает на поставленные преподавателем вопросы, участвует в обсуждении предложенных тем, верно выполняет аудиторные и домашние практические задания. </w:t>
            </w:r>
          </w:p>
        </w:tc>
        <w:tc>
          <w:tcPr>
            <w:tcW w:w="2552" w:type="dxa"/>
          </w:tcPr>
          <w:p w:rsidR="00EF1852" w:rsidRDefault="00EF185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15-20 баллов за одно практическое занятие</w:t>
            </w:r>
          </w:p>
          <w:p w:rsidR="00EF1852" w:rsidRDefault="00EF185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(максимальный балл за все занятия — 8)</w:t>
            </w:r>
          </w:p>
        </w:tc>
      </w:tr>
      <w:tr w:rsidR="00EF1852">
        <w:trPr>
          <w:trHeight w:val="207"/>
        </w:trPr>
        <w:tc>
          <w:tcPr>
            <w:tcW w:w="2551" w:type="dxa"/>
            <w:vMerge/>
          </w:tcPr>
          <w:p w:rsidR="00EF1852" w:rsidRDefault="00EF185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EF1852" w:rsidRDefault="00EF1852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eastAsia="Calibri"/>
                <w:sz w:val="24"/>
                <w:szCs w:val="24"/>
              </w:rPr>
              <w:t>Обучающийся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проявляет высокую академическую активность на практическом занятии: демонстрирует усвоение теоретического и практического материала, хорошо владеет базовой терминологией в объеме, предусмотренном рабочей программой по дисциплине; в целом обнаруживает понимание материала, может обосновать свои суждения, подкрепляет теоретические положения примерами; полно и правильно отвечает на поставленные преподавателем вопросы, участвует в обсуждении предложенных тем, но допускает незначительные ошибки при ответах и выполнен</w:t>
            </w:r>
            <w:proofErr w:type="gramStart"/>
            <w:r>
              <w:rPr>
                <w:rFonts w:eastAsia="Calibri"/>
                <w:sz w:val="24"/>
                <w:szCs w:val="24"/>
              </w:rPr>
              <w:t>ии ау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диторных и домашних практических заданий. </w:t>
            </w:r>
          </w:p>
        </w:tc>
        <w:tc>
          <w:tcPr>
            <w:tcW w:w="2552" w:type="dxa"/>
          </w:tcPr>
          <w:p w:rsidR="00EF1852" w:rsidRDefault="00EF185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8-14 баллов за одно занятие</w:t>
            </w:r>
          </w:p>
        </w:tc>
      </w:tr>
      <w:tr w:rsidR="00EF1852">
        <w:trPr>
          <w:trHeight w:val="207"/>
        </w:trPr>
        <w:tc>
          <w:tcPr>
            <w:tcW w:w="2551" w:type="dxa"/>
            <w:vMerge/>
          </w:tcPr>
          <w:p w:rsidR="00EF1852" w:rsidRDefault="00EF185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EF1852" w:rsidRDefault="00EF1852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Обучающийся проявляет среднюю академическую активность на практическом занятии: в целом обнаруживает понимание материала, нор не всегда может обосновать свои суждения, подкрепить теоретические положения примерами; не полно и не всегда правильно отвечает на поставленные преподавателем вопросы, участвует в обсуждении предложенных тем, но допускает значительные ошибки при ответах и выполнении аудиторных и домашних </w:t>
            </w:r>
            <w:r>
              <w:rPr>
                <w:rFonts w:eastAsia="Calibri"/>
                <w:sz w:val="24"/>
                <w:szCs w:val="24"/>
              </w:rPr>
              <w:lastRenderedPageBreak/>
              <w:t>практических заданий или задания выполнены не полностью.</w:t>
            </w:r>
          </w:p>
        </w:tc>
        <w:tc>
          <w:tcPr>
            <w:tcW w:w="2552" w:type="dxa"/>
          </w:tcPr>
          <w:p w:rsidR="00EF1852" w:rsidRDefault="00EF185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1-7 баллов за одно занятие</w:t>
            </w:r>
          </w:p>
        </w:tc>
      </w:tr>
      <w:tr w:rsidR="00EF1852">
        <w:trPr>
          <w:trHeight w:val="207"/>
        </w:trPr>
        <w:tc>
          <w:tcPr>
            <w:tcW w:w="2551" w:type="dxa"/>
            <w:vMerge/>
          </w:tcPr>
          <w:p w:rsidR="00EF1852" w:rsidRDefault="00EF185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EF1852" w:rsidRDefault="00EF1852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Обучающийся отсутствует на практическом занятии либо присутствует, но не проявляет академической активности, не участвует в обсуждении темы занятия, не отвечает на вопросы преподавателя, не выполняет практические задания.</w:t>
            </w:r>
          </w:p>
        </w:tc>
        <w:tc>
          <w:tcPr>
            <w:tcW w:w="2552" w:type="dxa"/>
          </w:tcPr>
          <w:p w:rsidR="00EF1852" w:rsidRDefault="00EF185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F1852">
        <w:trPr>
          <w:trHeight w:val="274"/>
        </w:trPr>
        <w:tc>
          <w:tcPr>
            <w:tcW w:w="2551" w:type="dxa"/>
            <w:vMerge w:val="restart"/>
          </w:tcPr>
          <w:p w:rsidR="00EF1852" w:rsidRDefault="00EF185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06E93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П</w:t>
            </w:r>
            <w:r w:rsidRPr="00706E93">
              <w:rPr>
                <w:rFonts w:eastAsia="Calibri" w:cs="Times New Roman"/>
                <w:bCs/>
                <w:sz w:val="24"/>
                <w:szCs w:val="24"/>
              </w:rPr>
              <w:t>одготовленное устное монологическое высказывание (доклад)</w:t>
            </w:r>
          </w:p>
        </w:tc>
        <w:tc>
          <w:tcPr>
            <w:tcW w:w="5103" w:type="dxa"/>
          </w:tcPr>
          <w:p w:rsidR="00EF1852" w:rsidRDefault="00EF1852" w:rsidP="004D2A2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706E93">
              <w:rPr>
                <w:color w:val="000000"/>
                <w:sz w:val="24"/>
                <w:szCs w:val="24"/>
              </w:rPr>
              <w:t xml:space="preserve">Обучающийся показывает глубокое знание материала по поставленным вопросам, грамотно, логично его излагает, структурирует и детализирует информацию,  представляет ее в переработанном виде, не допускает существенных неточностей в ответах на вопросы, представляет наглядный материал, помогающий слушателям запомнить основные </w:t>
            </w:r>
          </w:p>
          <w:p w:rsidR="00EF1852" w:rsidRDefault="00EF1852" w:rsidP="004D2A2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06E93">
              <w:rPr>
                <w:color w:val="000000"/>
                <w:sz w:val="24"/>
                <w:szCs w:val="24"/>
              </w:rPr>
              <w:t>пункты выступления</w:t>
            </w:r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Понимает задаваемые ему вопросы и дает верные ответы.</w:t>
            </w:r>
          </w:p>
        </w:tc>
        <w:tc>
          <w:tcPr>
            <w:tcW w:w="2552" w:type="dxa"/>
          </w:tcPr>
          <w:p w:rsidR="00EF1852" w:rsidRDefault="00EF1852" w:rsidP="004D2A2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EF1852">
        <w:trPr>
          <w:trHeight w:val="69"/>
        </w:trPr>
        <w:tc>
          <w:tcPr>
            <w:tcW w:w="2551" w:type="dxa"/>
            <w:vMerge/>
          </w:tcPr>
          <w:p w:rsidR="00EF1852" w:rsidRDefault="00EF185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EF1852" w:rsidRDefault="00EF1852" w:rsidP="004D2A2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eastAsia="Calibri" w:cs="Times New Roman"/>
                <w:bCs/>
                <w:sz w:val="24"/>
                <w:szCs w:val="24"/>
              </w:rPr>
              <w:t>Обучающийся</w:t>
            </w:r>
            <w:proofErr w:type="gramEnd"/>
            <w:r>
              <w:rPr>
                <w:rFonts w:eastAsia="Calibri" w:cs="Times New Roman"/>
                <w:bCs/>
                <w:sz w:val="24"/>
                <w:szCs w:val="24"/>
              </w:rPr>
              <w:t xml:space="preserve"> демонстрирует знание материала. Допускает незначительные ошибки (фонетические, лексические или грамматические), не искажающие смысл высказывания.   </w:t>
            </w:r>
          </w:p>
        </w:tc>
        <w:tc>
          <w:tcPr>
            <w:tcW w:w="2552" w:type="dxa"/>
          </w:tcPr>
          <w:p w:rsidR="00EF1852" w:rsidRDefault="00EF1852" w:rsidP="004D2A2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EF1852">
        <w:trPr>
          <w:trHeight w:val="69"/>
        </w:trPr>
        <w:tc>
          <w:tcPr>
            <w:tcW w:w="2551" w:type="dxa"/>
            <w:vMerge/>
          </w:tcPr>
          <w:p w:rsidR="00EF1852" w:rsidRDefault="00EF185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EF1852" w:rsidRPr="00706E93" w:rsidRDefault="00EF1852" w:rsidP="004D2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5" w:firstLine="510"/>
              <w:jc w:val="both"/>
              <w:rPr>
                <w:color w:val="000000"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eastAsia="Calibri" w:cs="Times New Roman"/>
                <w:bCs/>
                <w:sz w:val="24"/>
                <w:szCs w:val="24"/>
              </w:rPr>
              <w:t>Обучающийся</w:t>
            </w:r>
            <w:proofErr w:type="gramEnd"/>
            <w:r>
              <w:rPr>
                <w:rFonts w:eastAsia="Calibri" w:cs="Times New Roman"/>
                <w:bCs/>
                <w:sz w:val="24"/>
                <w:szCs w:val="24"/>
              </w:rPr>
              <w:t xml:space="preserve"> демонстрирует неуверенное знание материала. </w:t>
            </w:r>
            <w:r w:rsidRPr="00706E93">
              <w:rPr>
                <w:color w:val="000000"/>
                <w:sz w:val="24"/>
                <w:szCs w:val="24"/>
              </w:rPr>
              <w:t>Допускает  ошибки в ответе на поставленные вопросы, демонстрирует отсутствие необходимой информации в презентации.</w:t>
            </w:r>
          </w:p>
          <w:p w:rsidR="00EF1852" w:rsidRDefault="00EF1852" w:rsidP="004D2A2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EF1852" w:rsidRDefault="00EF1852" w:rsidP="004D2A2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1-2</w:t>
            </w:r>
          </w:p>
        </w:tc>
      </w:tr>
      <w:tr w:rsidR="00EF1852">
        <w:trPr>
          <w:trHeight w:val="69"/>
        </w:trPr>
        <w:tc>
          <w:tcPr>
            <w:tcW w:w="2551" w:type="dxa"/>
            <w:vMerge/>
          </w:tcPr>
          <w:p w:rsidR="00EF1852" w:rsidRDefault="00EF185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EF1852" w:rsidRPr="00727B39" w:rsidRDefault="00EF1852" w:rsidP="004D2A20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. </w:t>
            </w:r>
            <w:proofErr w:type="gramStart"/>
            <w:r>
              <w:rPr>
                <w:rFonts w:eastAsia="Calibri" w:cs="Times New Roman"/>
                <w:bCs/>
                <w:sz w:val="24"/>
                <w:szCs w:val="24"/>
              </w:rPr>
              <w:t>Обучающийся</w:t>
            </w:r>
            <w:proofErr w:type="gramEnd"/>
            <w:r>
              <w:rPr>
                <w:rFonts w:eastAsia="Calibri" w:cs="Times New Roman"/>
                <w:bCs/>
                <w:sz w:val="24"/>
                <w:szCs w:val="24"/>
              </w:rPr>
              <w:t xml:space="preserve"> демонстрирует фрагментарное знание материала.  Не понимает задаваемые ему вопросы и не может дать ответ. Допускает грубые ошибки. </w:t>
            </w:r>
          </w:p>
          <w:p w:rsidR="00EF1852" w:rsidRDefault="00EF1852" w:rsidP="004D2A2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EF1852" w:rsidRDefault="00EF1852" w:rsidP="004D2A2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4C7B09" w:rsidRDefault="00217FFB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</w:p>
    <w:p w:rsidR="004C7B09" w:rsidRDefault="004C7B09">
      <w:pPr>
        <w:spacing w:after="0" w:line="240" w:lineRule="auto"/>
        <w:jc w:val="both"/>
        <w:rPr>
          <w:szCs w:val="28"/>
        </w:rPr>
      </w:pPr>
    </w:p>
    <w:p w:rsidR="004C7B09" w:rsidRDefault="00217FFB">
      <w:pPr>
        <w:jc w:val="center"/>
        <w:rPr>
          <w:szCs w:val="28"/>
        </w:rPr>
      </w:pPr>
      <w:r>
        <w:rPr>
          <w:b/>
        </w:rPr>
        <w:t>4. Критерии начисления премиальных рейтинговых балов по дисциплине</w:t>
      </w:r>
    </w:p>
    <w:p w:rsidR="004C7B09" w:rsidRDefault="00217FFB">
      <w:pPr>
        <w:spacing w:after="0" w:line="240" w:lineRule="auto"/>
        <w:ind w:firstLine="426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за успешную работу в творческом или научном кружке по тематике дисциплины (до 10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4C7B09" w:rsidRDefault="004C7B09">
      <w:pPr>
        <w:spacing w:after="0" w:line="240" w:lineRule="auto"/>
        <w:jc w:val="both"/>
        <w:rPr>
          <w:b/>
          <w:szCs w:val="28"/>
        </w:rPr>
      </w:pPr>
    </w:p>
    <w:p w:rsidR="004C7B09" w:rsidRDefault="004C7B09">
      <w:pPr>
        <w:spacing w:after="0"/>
        <w:jc w:val="center"/>
        <w:rPr>
          <w:b/>
        </w:rPr>
      </w:pPr>
    </w:p>
    <w:p w:rsidR="004C7B09" w:rsidRDefault="00217FFB">
      <w:pPr>
        <w:spacing w:after="0"/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:rsidR="004C7B09" w:rsidRDefault="00217FF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2.4</w:t>
      </w:r>
    </w:p>
    <w:tbl>
      <w:tblPr>
        <w:tblStyle w:val="af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1"/>
        <w:gridCol w:w="5103"/>
        <w:gridCol w:w="2552"/>
      </w:tblGrid>
      <w:tr w:rsidR="004C7B09">
        <w:trPr>
          <w:trHeight w:val="1580"/>
        </w:trPr>
        <w:tc>
          <w:tcPr>
            <w:tcW w:w="2551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Форма проведения КОМПА</w:t>
            </w:r>
          </w:p>
          <w:p w:rsidR="004C7B09" w:rsidRDefault="004C7B0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2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C7B09">
        <w:tc>
          <w:tcPr>
            <w:tcW w:w="2551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C7B09">
        <w:tc>
          <w:tcPr>
            <w:tcW w:w="2551" w:type="dxa"/>
            <w:vMerge w:val="restart"/>
          </w:tcPr>
          <w:p w:rsidR="004C7B09" w:rsidRDefault="00217FF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C7B09" w:rsidRDefault="00217FF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(итоговое тестирование в ЭИОС)</w:t>
            </w: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Количество правильных ответов на вопросы составляет 90–100 % от общего объёма заданных вопросов </w:t>
            </w:r>
          </w:p>
        </w:tc>
        <w:tc>
          <w:tcPr>
            <w:tcW w:w="2552" w:type="dxa"/>
          </w:tcPr>
          <w:p w:rsidR="004C7B09" w:rsidRDefault="00370A8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36–</w:t>
            </w:r>
            <w:r w:rsidR="00216D0A">
              <w:rPr>
                <w:rFonts w:eastAsia="Calibri" w:cs="Times New Roman"/>
                <w:bCs/>
                <w:sz w:val="24"/>
                <w:szCs w:val="24"/>
              </w:rPr>
              <w:t>4</w:t>
            </w: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C7B09"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 Количество правильных ответов на вопросы составляет 76 – 89 % от общего объёма заданных вопросов</w:t>
            </w:r>
          </w:p>
        </w:tc>
        <w:tc>
          <w:tcPr>
            <w:tcW w:w="2552" w:type="dxa"/>
          </w:tcPr>
          <w:p w:rsidR="004C7B09" w:rsidRDefault="00370A8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30–35</w:t>
            </w:r>
          </w:p>
        </w:tc>
      </w:tr>
      <w:tr w:rsidR="004C7B09"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Количество правильных ответов на вопросы составляет 60 – 75 % от общего объёма заданных вопросов</w:t>
            </w:r>
          </w:p>
        </w:tc>
        <w:tc>
          <w:tcPr>
            <w:tcW w:w="2552" w:type="dxa"/>
          </w:tcPr>
          <w:p w:rsidR="004C7B09" w:rsidRDefault="00370A8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24–29</w:t>
            </w:r>
          </w:p>
        </w:tc>
      </w:tr>
      <w:tr w:rsidR="004C7B09"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4. Количество правильных ответов – менее 60 % от общего объёма заданных вопросов</w:t>
            </w:r>
          </w:p>
        </w:tc>
        <w:tc>
          <w:tcPr>
            <w:tcW w:w="2552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4C7B09" w:rsidRDefault="004C7B09">
      <w:pPr>
        <w:jc w:val="both"/>
        <w:rPr>
          <w:color w:val="00B050"/>
          <w:szCs w:val="28"/>
        </w:rPr>
      </w:pPr>
    </w:p>
    <w:p w:rsidR="004C7B09" w:rsidRDefault="004C7B09">
      <w:pPr>
        <w:jc w:val="both"/>
        <w:rPr>
          <w:color w:val="00B050"/>
          <w:szCs w:val="28"/>
        </w:rPr>
      </w:pPr>
    </w:p>
    <w:p w:rsidR="004C7B09" w:rsidRDefault="004C7B09">
      <w:pPr>
        <w:jc w:val="both"/>
        <w:rPr>
          <w:color w:val="00B050"/>
          <w:szCs w:val="28"/>
        </w:rPr>
      </w:pPr>
    </w:p>
    <w:p w:rsidR="004C7B09" w:rsidRDefault="00217FFB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 xml:space="preserve">8. </w:t>
      </w:r>
      <w:r>
        <w:rPr>
          <w:b/>
          <w:szCs w:val="28"/>
        </w:rPr>
        <w:t xml:space="preserve">Порядок формирования рейтинговой и академической оценок </w:t>
      </w:r>
    </w:p>
    <w:p w:rsidR="004C7B09" w:rsidRDefault="00217FFB">
      <w:pPr>
        <w:spacing w:after="0" w:line="240" w:lineRule="auto"/>
        <w:ind w:firstLine="709"/>
        <w:jc w:val="both"/>
      </w:pPr>
      <w:r>
        <w:t>Семестровая рейтинговая оценка по дисциплине</w:t>
      </w:r>
      <w:r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 </w:t>
      </w:r>
      <w:r>
        <w:t>При этом если семестровая рейтинговая оценка превысит значение 100, то она считается равной 100 баллам.</w:t>
      </w:r>
    </w:p>
    <w:p w:rsidR="004C7B09" w:rsidRDefault="00217FFB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>
        <w:rPr>
          <w:szCs w:val="28"/>
        </w:rPr>
        <w:t>четырёхбалльной</w:t>
      </w:r>
      <w:proofErr w:type="spellEnd"/>
      <w:r>
        <w:rPr>
          <w:szCs w:val="28"/>
        </w:rPr>
        <w:t xml:space="preserve"> или по двухбалльной шкале   </w:t>
      </w:r>
      <w:bookmarkStart w:id="1" w:name="_Hlk188268577"/>
      <w:r>
        <w:rPr>
          <w:szCs w:val="28"/>
        </w:rPr>
        <w:t xml:space="preserve">в зависимости от формы промежуточной аттестации по дисциплине:  </w:t>
      </w:r>
    </w:p>
    <w:p w:rsidR="004C7B09" w:rsidRDefault="004C7B09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bookmarkEnd w:id="1"/>
      <w:bookmarkEnd w:id="2"/>
    </w:p>
    <w:p w:rsidR="004C7B09" w:rsidRDefault="00217FFB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по двухбалльной шкале (зачёт):</w:t>
      </w:r>
    </w:p>
    <w:p w:rsidR="004C7B09" w:rsidRDefault="00217FFB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60 – 100 баллов – «Зачтено»;</w:t>
      </w:r>
      <w:r>
        <w:rPr>
          <w:szCs w:val="28"/>
        </w:rPr>
        <w:tab/>
      </w:r>
    </w:p>
    <w:p w:rsidR="004C7B09" w:rsidRDefault="00217FFB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менее 60 баллов – «Не зачтено».</w:t>
      </w:r>
    </w:p>
    <w:p w:rsidR="004C7B09" w:rsidRDefault="004C7B09">
      <w:pPr>
        <w:spacing w:after="0" w:line="240" w:lineRule="auto"/>
        <w:ind w:firstLine="709"/>
        <w:jc w:val="both"/>
        <w:rPr>
          <w:szCs w:val="28"/>
        </w:rPr>
      </w:pPr>
    </w:p>
    <w:p w:rsidR="004C7B09" w:rsidRDefault="004C7B09">
      <w:pPr>
        <w:spacing w:after="0" w:line="240" w:lineRule="auto"/>
        <w:ind w:firstLine="709"/>
        <w:jc w:val="both"/>
      </w:pPr>
    </w:p>
    <w:sectPr w:rsidR="004C7B09">
      <w:pgSz w:w="11906" w:h="16838"/>
      <w:pgMar w:top="567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626E9"/>
    <w:multiLevelType w:val="hybridMultilevel"/>
    <w:tmpl w:val="47B42D02"/>
    <w:lvl w:ilvl="0" w:tplc="21D8CF38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B64F5"/>
    <w:multiLevelType w:val="multilevel"/>
    <w:tmpl w:val="D19C036A"/>
    <w:lvl w:ilvl="0">
      <w:start w:val="1"/>
      <w:numFmt w:val="bullet"/>
      <w:lvlText w:val="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1F606FE0"/>
    <w:multiLevelType w:val="multilevel"/>
    <w:tmpl w:val="77DEFB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C7B09"/>
    <w:rsid w:val="001477C0"/>
    <w:rsid w:val="00216D0A"/>
    <w:rsid w:val="00217FFB"/>
    <w:rsid w:val="00330C1C"/>
    <w:rsid w:val="00370A8E"/>
    <w:rsid w:val="004C7B09"/>
    <w:rsid w:val="00563F3A"/>
    <w:rsid w:val="00645FE3"/>
    <w:rsid w:val="00721353"/>
    <w:rsid w:val="00872BA3"/>
    <w:rsid w:val="009420E3"/>
    <w:rsid w:val="00D41258"/>
    <w:rsid w:val="00EF1852"/>
    <w:rsid w:val="00F02C4D"/>
    <w:rsid w:val="00F8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Стиль4 Знак"/>
    <w:link w:val="40"/>
    <w:uiPriority w:val="99"/>
    <w:qFormat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qFormat/>
    <w:rsid w:val="00B10F94"/>
    <w:rPr>
      <w:rFonts w:ascii="Times New Roman" w:hAnsi="Times New Roman"/>
      <w:sz w:val="28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B10F94"/>
    <w:rPr>
      <w:rFonts w:ascii="Times New Roman" w:hAnsi="Times New Roman"/>
      <w:sz w:val="28"/>
    </w:rPr>
  </w:style>
  <w:style w:type="character" w:styleId="a7">
    <w:name w:val="annotation reference"/>
    <w:basedOn w:val="a0"/>
    <w:uiPriority w:val="99"/>
    <w:semiHidden/>
    <w:unhideWhenUsed/>
    <w:qFormat/>
    <w:rsid w:val="008A1B2C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8A1B2C"/>
    <w:rPr>
      <w:rFonts w:ascii="Times New Roman" w:hAnsi="Times New Roman"/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8A1B2C"/>
    <w:rPr>
      <w:rFonts w:ascii="Times New Roman" w:hAnsi="Times New Roman"/>
      <w:b/>
      <w:bCs/>
      <w:sz w:val="20"/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8A1B2C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cs="Lucida San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ucida Sans"/>
    </w:rPr>
  </w:style>
  <w:style w:type="paragraph" w:styleId="af3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qFormat/>
    <w:rsid w:val="006C476F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qFormat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0">
    <w:name w:val="Стиль4"/>
    <w:basedOn w:val="a"/>
    <w:link w:val="4"/>
    <w:uiPriority w:val="99"/>
    <w:qFormat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paragraph" w:customStyle="1" w:styleId="af4">
    <w:name w:val="Колонтитул"/>
    <w:basedOn w:val="a"/>
    <w:qFormat/>
  </w:style>
  <w:style w:type="paragraph" w:styleId="a4">
    <w:name w:val="header"/>
    <w:basedOn w:val="a"/>
    <w:link w:val="a3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annotation text"/>
    <w:basedOn w:val="a"/>
    <w:link w:val="a8"/>
    <w:uiPriority w:val="99"/>
    <w:semiHidden/>
    <w:unhideWhenUsed/>
    <w:qFormat/>
    <w:rsid w:val="008A1B2C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8A1B2C"/>
    <w:rPr>
      <w:b/>
      <w:bCs/>
    </w:rPr>
  </w:style>
  <w:style w:type="paragraph" w:styleId="ad">
    <w:name w:val="Balloon Text"/>
    <w:basedOn w:val="a"/>
    <w:link w:val="ac"/>
    <w:uiPriority w:val="99"/>
    <w:semiHidden/>
    <w:unhideWhenUsed/>
    <w:qFormat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54F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5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4D566-2C93-4577-825B-F8039605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Пользователь</cp:lastModifiedBy>
  <cp:revision>5</cp:revision>
  <cp:lastPrinted>2025-01-27T08:39:00Z</cp:lastPrinted>
  <dcterms:created xsi:type="dcterms:W3CDTF">2025-06-17T17:15:00Z</dcterms:created>
  <dcterms:modified xsi:type="dcterms:W3CDTF">2025-06-17T23:21:00Z</dcterms:modified>
  <dc:language>ru-RU</dc:language>
</cp:coreProperties>
</file>